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71"/>
        <w:gridCol w:w="428"/>
        <w:gridCol w:w="5669"/>
        <w:gridCol w:w="1700"/>
        <w:gridCol w:w="3509"/>
        <w:gridCol w:w="134"/>
      </w:tblGrid>
      <w:tr w:rsidR="008012A0">
        <w:trPr>
          <w:trHeight w:val="1417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226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9"/>
            </w:tblGrid>
            <w:tr w:rsidR="008012A0">
              <w:trPr>
                <w:trHeight w:val="674"/>
              </w:trPr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Türkiye Ürün İhtisas Borsası</w:t>
                  </w:r>
                </w:p>
                <w:p w:rsidR="008012A0" w:rsidRDefault="001C1865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16 -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 20 Haziran 2025 Haftası Tarım Ürünleri Piyasası Bülteni</w:t>
                  </w:r>
                </w:p>
              </w:tc>
            </w:tr>
          </w:tbl>
          <w:p w:rsidR="008012A0" w:rsidRDefault="008012A0">
            <w:pPr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375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2A0" w:rsidRDefault="001C186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95866" cy="238759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66" cy="23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vMerge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149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vMerge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261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036AF5" w:rsidTr="00036AF5">
        <w:trPr>
          <w:trHeight w:val="5867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8"/>
            </w:tblGrid>
            <w:tr w:rsidR="008012A0">
              <w:trPr>
                <w:trHeight w:val="5867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  <w:u w:val="single"/>
                    </w:rPr>
                    <w:t>Elektronik Ürün Senedi Piyasası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Tarım ürünlerinin işlem gördüğü Türkiye Ürün İhtisas Borsası (TÜRİB) Elektronik Ürün Senedi (ELÜS) Piyasasında işlem hacminde öne çıkan Arpa, Buğday ve Mısır ürünleri için fiyat gelişimi aşağıda verilmektedir: 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Buğday Ekmeklik: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En çok işlemin gerçekleştiği 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Buğday Ekmeklik Beyaz 1.Sınıf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" ürünler;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16 Haziran Pazartesi 13,00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açılmış ve ağırlıklı ortalama fiyatı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19 Haziran Perşembe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günü ağırlıklı ortalama fiyatı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12,90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TL/kg olmuştur. Tüm Ekmeklik Buğday ürünlerinde haftalık işlem ortalaması ise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12,73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 olarak gerçekleşmiştir. </w:t>
                  </w:r>
                </w:p>
                <w:p w:rsidR="008012A0" w:rsidRDefault="008012A0">
                  <w:pPr>
                    <w:spacing w:after="0" w:line="240" w:lineRule="auto"/>
                    <w:ind w:left="720" w:hanging="360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Buğday Makarnalık: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En çok işlemin gerçekleştiği 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Buğday Makarnalık 1.Sınıf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" ürünler;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16 Haziran Pazartesi 13,50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açılmış ve ağırlıklı ortalama fiyatı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13,50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17 Haziran Salı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günü ağırlıklı ortalama fiyatı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12,95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TL/kg olmuştur. Tüm Makarnalık Buğday ürünlerinde haftalık işlem ortalaması ise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12,96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 olarak gerçekleşmiştir. 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Mısır: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Pazartesi 11,60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açılan ve ağırlıklı ortalama fiyatı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11,84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 olan Mısır'ın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Cuma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günü ağırlıklı ortalama fiyatı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11,58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TL/kg olmuştur. Haftalık işlem ortalaması ise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11,73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gerçekleşmiştir. 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Arpa: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Pazartesi 10,00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açılan ve ağırlıklı ortalama fiyatı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10,00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TL/kg olan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Arpa'nın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Cuma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günü ağırlıklı ortalama fiyatı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10,44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TL/kg olmuştur. Haftalık işlem ortalaması ise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10,43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TL/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kg'den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gerçekleşmiştir. 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  <w:u w:val="single"/>
                    </w:rPr>
                    <w:t>TÜRİB Tarımsal Ürün Fiyat Endeksleri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Başlangıç tarihi 1 Nisan 2021 ve başlangıç değeri 1000 olan fiyat endekslerinin haftalık gelişimi ve haftanın son iş günü itibariyle, son 1 yılda kaydettiği fiyat değişim oranları aşağıda verilmektedir:</w:t>
                  </w:r>
                </w:p>
                <w:p w:rsidR="008012A0" w:rsidRDefault="008012A0">
                  <w:pPr>
                    <w:spacing w:after="0" w:line="240" w:lineRule="auto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TÜRİB Buğday Ekmeklik Endeksi: 16.06.2025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6.067,75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seviyesinde,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günü ise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5.987,99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 kapanmıştır. Haftalık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-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%1,31,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yıllık 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%42,03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olmuştur.</w:t>
                  </w:r>
                </w:p>
                <w:p w:rsidR="008012A0" w:rsidRDefault="008012A0">
                  <w:pPr>
                    <w:spacing w:after="0" w:line="240" w:lineRule="auto"/>
                    <w:ind w:left="720" w:hanging="360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TÜRİB Buğday Endeksi: 16.06.2025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5.760,29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seviyesinde,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günü ise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5.701,94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 kapanmıştır. Haftalık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-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%1,01,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yıllık 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%33,84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olmuştur.</w:t>
                  </w:r>
                </w:p>
                <w:p w:rsidR="008012A0" w:rsidRDefault="008012A0">
                  <w:pPr>
                    <w:spacing w:after="0" w:line="240" w:lineRule="auto"/>
                    <w:ind w:left="720" w:hanging="360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TÜRİB Buğday Makarnalık Endeksi: 16.06.2025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5.723,18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seviyesinde,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günü ise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5.678,12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 kapanmıştır. Haftalık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-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%0,79,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yıllık 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%30,26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olmuştur.</w:t>
                  </w:r>
                </w:p>
                <w:p w:rsidR="008012A0" w:rsidRDefault="008012A0">
                  <w:pPr>
                    <w:spacing w:after="0" w:line="240" w:lineRule="auto"/>
                    <w:ind w:left="720" w:hanging="360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TÜRİB Hububat Endeksi: 16.06.2025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5.686,97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seviyesinde,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günü ise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5.639,69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seviyesinde kapanmıştır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. .</w:t>
                  </w:r>
                  <w:proofErr w:type="gramEnd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Haftalık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-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%0,83,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yıllık 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%33,57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olmuştur.</w:t>
                  </w:r>
                </w:p>
                <w:p w:rsidR="008012A0" w:rsidRDefault="008012A0">
                  <w:pPr>
                    <w:spacing w:after="0" w:line="240" w:lineRule="auto"/>
                    <w:ind w:left="720" w:hanging="360"/>
                  </w:pPr>
                </w:p>
                <w:p w:rsidR="008012A0" w:rsidRDefault="001C186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TÜRİB Mısır Endeksi: 16.06.2025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6.420,99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seviyesinde,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günü ise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6.343,84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seviyesinde kapanmıştır. Haftalık </w:t>
                  </w:r>
                  <w:proofErr w:type="gramStart"/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-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%1,20,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 xml:space="preserve">yıllık değişim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%50,02 </w:t>
                  </w: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olmuştur.</w:t>
                  </w:r>
                </w:p>
              </w:tc>
            </w:tr>
          </w:tbl>
          <w:p w:rsidR="008012A0" w:rsidRDefault="008012A0">
            <w:pPr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175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036AF5" w:rsidTr="00036AF5"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  <w:gridSpan w:val="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1728"/>
              <w:gridCol w:w="1743"/>
              <w:gridCol w:w="1578"/>
              <w:gridCol w:w="2232"/>
              <w:gridCol w:w="2173"/>
            </w:tblGrid>
            <w:tr w:rsidR="008012A0">
              <w:trPr>
                <w:trHeight w:val="282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Endeks Adı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16.06.2025 Kapanış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20.06.2025 Kapanış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Haftalık Değişim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20.06.2025 İtibarıyla </w:t>
                  </w:r>
                  <w:proofErr w:type="gramStart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Yılbaşına</w:t>
                  </w:r>
                  <w:proofErr w:type="gramEnd"/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 xml:space="preserve"> Göre Değişim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6"/>
                    </w:rPr>
                    <w:t>20.06.2025 İtibarıyla Yıllık Değişim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Arpa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5.256,22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5.256,22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19,77%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32,51%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Buğday Ekmeklik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6.067,75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5.987,99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-1,31%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16,44%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42,03%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Buğday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5.760,29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5.701,94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-1,01%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12,06%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33,84%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Buğday Makarnalık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5.723,18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5.678,12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-0,79%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4,13%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30,26%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Hububat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5.686,97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5.639,69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-0,83%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14,98%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33,57%</w:t>
                  </w:r>
                </w:p>
              </w:tc>
            </w:tr>
            <w:tr w:rsidR="008012A0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TÜRİB Mısır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6.420,99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6.343,84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-1,20%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35,36%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2A0" w:rsidRDefault="001C1865">
                  <w:pPr>
                    <w:spacing w:after="0" w:line="240" w:lineRule="auto"/>
                    <w:jc w:val="right"/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</w:rPr>
                    <w:t>50,02%</w:t>
                  </w:r>
                </w:p>
              </w:tc>
            </w:tr>
          </w:tbl>
          <w:p w:rsidR="008012A0" w:rsidRDefault="008012A0">
            <w:pPr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  <w:tr w:rsidR="008012A0">
        <w:trPr>
          <w:trHeight w:val="1031"/>
        </w:trPr>
        <w:tc>
          <w:tcPr>
            <w:tcW w:w="1417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271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428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700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3509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8012A0" w:rsidRDefault="008012A0">
            <w:pPr>
              <w:pStyle w:val="EmptyCellLayoutStyle"/>
              <w:spacing w:after="0" w:line="240" w:lineRule="auto"/>
            </w:pPr>
          </w:p>
        </w:tc>
      </w:tr>
    </w:tbl>
    <w:p w:rsidR="008012A0" w:rsidRDefault="008012A0">
      <w:pPr>
        <w:spacing w:after="0" w:line="240" w:lineRule="auto"/>
      </w:pPr>
    </w:p>
    <w:sectPr w:rsidR="008012A0">
      <w:pgSz w:w="14133" w:h="1684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A0"/>
    <w:rsid w:val="00036AF5"/>
    <w:rsid w:val="001C1865"/>
    <w:rsid w:val="008012A0"/>
    <w:rsid w:val="00E20D73"/>
    <w:rsid w:val="00E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67E0-B932-499B-9046-465D7B4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TURIS Haftalik_Tarim_Urunleri_Piyasasi_Bulteni</vt:lpstr>
    </vt:vector>
  </TitlesOfParts>
  <Company>TOBB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 Haftalik_Tarim_Urunleri_Piyasasi_Bulteni</dc:title>
  <dc:creator>GÖKTUĞ SÖNMEZ</dc:creator>
  <dc:description/>
  <cp:lastModifiedBy>GÖKTUĞ SÖNMEZ</cp:lastModifiedBy>
  <cp:revision>2</cp:revision>
  <dcterms:created xsi:type="dcterms:W3CDTF">2025-06-23T07:44:00Z</dcterms:created>
  <dcterms:modified xsi:type="dcterms:W3CDTF">2025-06-23T07:44:00Z</dcterms:modified>
</cp:coreProperties>
</file>